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spacing w:line="259" w:lineRule="auto"/>
        <w:ind w:left="0" w:right="0" w:firstLine="0"/>
        <w:jc w:val="center"/>
        <w:rPr>
          <w:rFonts w:ascii="Calibri" w:cs="Calibri" w:hAnsi="Calibri" w:eastAsia="Calibri"/>
          <w:b w:val="1"/>
          <w:bCs w:val="1"/>
          <w:u w:color="000000"/>
          <w:rtl w:val="0"/>
        </w:rPr>
      </w:pPr>
      <w:r>
        <w:rPr>
          <w:rFonts w:ascii="Calibri" w:cs="Calibri" w:hAnsi="Calibri" w:eastAsia="Calibri"/>
          <w:b w:val="1"/>
          <w:bCs w:val="1"/>
          <w:u w:color="000000"/>
          <w:rtl w:val="0"/>
          <w:lang w:val="en-US"/>
        </w:rPr>
        <w:t>Company Backgrounder</w:t>
      </w:r>
    </w:p>
    <w:p>
      <w:pPr>
        <w:pStyle w:val="Body"/>
        <w:bidi w:val="0"/>
        <w:spacing w:line="259" w:lineRule="auto"/>
        <w:ind w:left="0" w:right="0" w:firstLine="0"/>
        <w:jc w:val="center"/>
        <w:rPr>
          <w:rFonts w:ascii="Calibri" w:cs="Calibri" w:hAnsi="Calibri" w:eastAsia="Calibri"/>
          <w:b w:val="1"/>
          <w:bCs w:val="1"/>
          <w:u w:color="000000"/>
          <w:rtl w:val="0"/>
        </w:rPr>
      </w:pPr>
    </w:p>
    <w:p>
      <w:pPr>
        <w:pStyle w:val="Body"/>
        <w:bidi w:val="0"/>
        <w:spacing w:line="259" w:lineRule="auto"/>
        <w:ind w:left="0" w:right="0" w:firstLine="0"/>
        <w:jc w:val="center"/>
        <w:rPr>
          <w:rFonts w:ascii="Calibri" w:cs="Calibri" w:hAnsi="Calibri" w:eastAsia="Calibri"/>
          <w:b w:val="1"/>
          <w:bCs w:val="1"/>
          <w:u w:color="000000"/>
          <w:rtl w:val="0"/>
        </w:rPr>
      </w:pPr>
    </w:p>
    <w:p>
      <w:pPr>
        <w:pStyle w:val="Body"/>
        <w:bidi w:val="0"/>
        <w:spacing w:line="259" w:lineRule="auto"/>
        <w:ind w:left="0" w:right="0" w:firstLine="0"/>
        <w:jc w:val="left"/>
        <w:rPr>
          <w:rFonts w:ascii="Calibri" w:cs="Calibri" w:hAnsi="Calibri" w:eastAsia="Calibri"/>
          <w:b w:val="1"/>
          <w:bCs w:val="1"/>
          <w:u w:color="000000"/>
          <w:rtl w:val="0"/>
        </w:rPr>
      </w:pPr>
      <w:r>
        <w:rPr>
          <w:rFonts w:ascii="Calibri" w:cs="Calibri" w:hAnsi="Calibri" w:eastAsia="Calibri"/>
          <w:b w:val="1"/>
          <w:bCs w:val="1"/>
          <w:u w:color="000000"/>
          <w:rtl w:val="0"/>
          <w:lang w:val="pt-PT"/>
        </w:rPr>
        <w:t>Dalmia Cement (Bharat) Ltd.</w:t>
      </w: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Dalmia Cement (Bharat) Limited (DCBL), a subsidiary of Dalmia Bharat Limited is a leading player in the cement manufacturing segment and has been in existence since 1939. Dalmia Cement is the only cement company in the world to have the lowest carbon footprint. It was the first Indian company to join RE100, and the first company in the world to join both EP100 and RE100 - showing real business leadership in the clean energy transition by taking a joined-up approach. With a growing capacity, currently pegged at 26 MnT, Dalmia Cement is also the fourth largest manufacturing capacity in India. Spread across nine states and 12 manufacturing units, the company is a category leader in super-specialty cements used for oil well, railway sleepers and air strips and is the country</w:t>
      </w:r>
      <w:r>
        <w:rPr>
          <w:rFonts w:ascii="Calibri" w:cs="Calibri" w:hAnsi="Calibri" w:eastAsia="Calibri"/>
          <w:u w:color="000000"/>
          <w:rtl w:val="0"/>
        </w:rPr>
        <w:t>’</w:t>
      </w:r>
      <w:r>
        <w:rPr>
          <w:rFonts w:ascii="Calibri" w:cs="Calibri" w:hAnsi="Calibri" w:eastAsia="Calibri"/>
          <w:u w:color="000000"/>
          <w:rtl w:val="0"/>
          <w:lang w:val="en-US"/>
        </w:rPr>
        <w:t xml:space="preserve">s largest producer of slag cement.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after="160" w:line="259" w:lineRule="auto"/>
        <w:ind w:left="0" w:right="0" w:firstLine="0"/>
        <w:jc w:val="both"/>
        <w:rPr>
          <w:rtl w:val="0"/>
        </w:rPr>
      </w:pPr>
      <w:r>
        <w:rPr>
          <w:rFonts w:ascii="Calibri" w:cs="Calibri" w:hAnsi="Calibri" w:eastAsia="Calibri"/>
          <w:u w:color="000000"/>
          <w:rtl w:val="0"/>
          <w:lang w:val="en-US"/>
        </w:rPr>
        <w:t xml:space="preserve">Sustainability has always been a way of life at Dalmia, the Group is globally ranked No 1 by CDP for business readiness to a low carbon transition and have achieved lowest carbon footprint in the cement world globally. We are five times water positive and are the first cement company in the world to join both EP100 and RE100. We are committed to consuming 100% renewable energy by 2030 and are committed to becoming Carbon Negative by 2040. We are switching from fossil fuels to green fuels including biomass. Dalmia Cement has also partnered with International Finance Corporation to promote sustainable business.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